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 июля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708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конкурсного управляющего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СТАНДАРТ-НЕФТЕПРОДУКТ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Пушкарева Георгия Дмитриевича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Пушкарев Г.Д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конкурсным управляющим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«СТАНДАРТ-НЕФТЕПРОДУКТ»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Заводская, зд.11а, офис 415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30.10.2024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3599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20.11</w:t>
      </w:r>
      <w:r>
        <w:rPr>
          <w:rFonts w:ascii="Times New Roman" w:eastAsia="Times New Roman" w:hAnsi="Times New Roman" w:cs="Times New Roman"/>
        </w:rPr>
        <w:t xml:space="preserve">.2024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Пушкарев Г.Д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Пушкарев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Пушкарев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Г.Д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Пушкарев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12.03.2025 </w:t>
      </w:r>
      <w:r>
        <w:rPr>
          <w:rFonts w:ascii="Times New Roman" w:eastAsia="Times New Roman" w:hAnsi="Times New Roman" w:cs="Times New Roman"/>
        </w:rPr>
        <w:t>№10305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</w:t>
      </w:r>
      <w:r>
        <w:rPr>
          <w:rFonts w:ascii="Times New Roman" w:eastAsia="Times New Roman" w:hAnsi="Times New Roman" w:cs="Times New Roman"/>
        </w:rPr>
        <w:t>3599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.2024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</w:t>
      </w:r>
      <w:r>
        <w:rPr>
          <w:rFonts w:ascii="Times New Roman" w:eastAsia="Times New Roman" w:hAnsi="Times New Roman" w:cs="Times New Roman"/>
        </w:rPr>
        <w:t>08-2/39434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.2024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Пушкарев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Г.Д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Пушкарев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 xml:space="preserve">конкурсного </w:t>
      </w:r>
      <w:r>
        <w:rPr>
          <w:rFonts w:ascii="Times New Roman" w:eastAsia="Times New Roman" w:hAnsi="Times New Roman" w:cs="Times New Roman"/>
        </w:rPr>
        <w:t>управляющего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«СТАНДАРТ-НЕФТЕПРОДУКТ»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Пушкарева Георгия Дмитриевича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0412365400765007082515124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31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